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Westlake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001-32260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76-0346924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77056</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960-9111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WLK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1.625%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WLK29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left="4"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On June 15, 2026, Westlake Corporation (the “Company”) issued a press release announcing that Westlake Vinnolit GmbH &amp; Co. KG, a wholly owned subsidiary of the Company, has completed the previously announced acquisition of a polyvinyl chloride and vinyl chloride monomer production site located in Wilhelmshaven, Germany. A copy of the press release is furnished with this Current Report on Form 8-K as Exhibit 99.1.</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Current Report on Form 8-K, including Exhibit 99.1, shall not be deemed to be “filed” for the purposes of Section 18 of the Securities Exchange Act of 1934, as amended (the “Exchange Act”), or otherwise subject to the liability of such section, nor shall such information be deemed incorporated by reference into any filing by the Company under the Securities Act of 1933, as amended, or the Exchange Act, unless specifically identified as being incorporated therein.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on June 15, 2026.</w:t>
      </w:r>
    </w:p>
    <w:p>
      <w:pPr>
        <w:spacing w:after="0" w:line="117" w:lineRule="exact"/>
        <w:rPr>
          <w:sz w:val="20"/>
          <w:szCs w:val="20"/>
          <w:color w:val="auto"/>
        </w:rPr>
      </w:pPr>
    </w:p>
    <w:p>
      <w:pPr>
        <w:ind w:left="5464" w:right="4380" w:hanging="5464"/>
        <w:spacing w:after="0" w:line="877" w:lineRule="auto"/>
        <w:tabs>
          <w:tab w:leader="none" w:pos="6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 2</w:t>
      </w:r>
    </w:p>
    <w:p>
      <w:pPr>
        <w:sectPr>
          <w:pgSz w:w="11900" w:h="16838" w:orient="portrait"/>
          <w:cols w:equalWidth="0" w:num="1">
            <w:col w:w="10964"/>
          </w:cols>
          <w:pgMar w:left="436" w:top="293" w:right="49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229" w:lineRule="exact"/>
        <w:rPr>
          <w:sz w:val="20"/>
          <w:szCs w:val="20"/>
          <w:color w:val="auto"/>
        </w:rPr>
      </w:pPr>
    </w:p>
    <w:p>
      <w:pPr>
        <w:spacing w:after="0"/>
        <w:tabs>
          <w:tab w:leader="none" w:pos="5600" w:val="left"/>
          <w:tab w:leader="none" w:pos="75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 Benjamin Ederington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L. Benjamin Ederington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Executive Vice President, Legal and External Affairs</w:t>
      </w:r>
    </w:p>
    <w:p>
      <w:pPr>
        <w:spacing w:after="0" w:line="1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0"/>
          </w:cols>
          <w:pgMar w:left="440" w:top="293"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EXPANDS GLOBAL CHLOROVINYLS MANUFACTURING CAPACITY WITH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OF PVC AND VCM PLANTS IN WILHELMSHAVEN, GERMANY</w:t>
      </w:r>
    </w:p>
    <w:p>
      <w:pPr>
        <w:spacing w:after="0" w:line="20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Houston, June 15, 2026 - </w:t>
      </w:r>
      <w:r>
        <w:rPr>
          <w:rFonts w:ascii="Times New Roman" w:cs="Times New Roman" w:eastAsia="Times New Roman" w:hAnsi="Times New Roman"/>
          <w:sz w:val="18"/>
          <w:szCs w:val="18"/>
          <w:color w:val="auto"/>
        </w:rPr>
        <w:t>Westlake Corporation (NYSE: WLK) (“Westlake”) announced today that its German subsidiary, Westlake Vinnolit GmbH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 KG, has completed the previously-announced acquisition of a polyvinyl chloride and vinyl chloride monomer production site located in Wilhelmshaven, Germany (the “Wilhelmshaven plant”). The Wilhelmshaven plant, which was previously in insolvency administration, has the capacity to produce 380,000 metric tons of PVC per year.</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acquisition strengthens our Performance &amp; Essential Materials business by expanding our global chlorovinyls manufacturing footprint and complements our existing chlorovinyl production facilities in Europe and North America,” said Jean-Marc Gilson, President and Chief Executive Officer of Westlake. “The Wilhelmshaven plant, which is located in Lower Saxony on Germany’s North Sea coast, benefits from advantageous logistical infrastructure, including a deep-water dock that enables efficient raw-materials supply. We look forward to welcoming the site’s employees to our Westlake family.”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Westlake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Celebrating 40 years of operations in 2026, Westlake is a global manufacturer and supplier of materials and innovative products that enhance life every day. Headquartered in Houston, with operations in Asia, Europe and North America, we provide the building blocks for vital solutions — from housing and construction, to packaging and healthcare, to automotive and consumer goods. For more information, visit Westlake’s web site at </w:t>
      </w:r>
      <w:r>
        <w:rPr>
          <w:rFonts w:ascii="Times New Roman" w:cs="Times New Roman" w:eastAsia="Times New Roman" w:hAnsi="Times New Roman"/>
          <w:sz w:val="18"/>
          <w:szCs w:val="18"/>
          <w:u w:val="single" w:color="auto"/>
          <w:color w:val="auto"/>
        </w:rPr>
        <w:t>www.westlake.com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statements in this release that are not historical statements, including statements regarding the anticipated benefits of the acquisition and the opportunities provided thereby, are forward-looking statements within the meaning of the federal securities laws. These forward-looking statements are subject to significant risks and uncertainties, many of which are beyond Westlake’s control. Actual results could differ materially based on risks and uncertainties described in Westlake’s Annual Report on Form 10-K for the fiscal year ended December 31, 2025, which was filed with the Securities and Exchange Commission (“SEC”) in February 2026, and Westlake’s Quarterly Report on Form 10-Q for the quarter ended March 31, 2026, which was filed with the SEC in May 2026. These filings also discuss some of the important risk factors that may affect Westlake’s business, results of operations and financial condition. Westlake undertakes no obligation to revise or update publicly any forward-looking statements except as required by applicable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Media Inquiries: </w:t>
      </w:r>
      <w:r>
        <w:rPr>
          <w:rFonts w:ascii="Times New Roman" w:cs="Times New Roman" w:eastAsia="Times New Roman" w:hAnsi="Times New Roman"/>
          <w:sz w:val="18"/>
          <w:szCs w:val="18"/>
          <w:color w:val="auto"/>
        </w:rPr>
        <w:t>Benjamin Ederington, 713-960-9111;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Investor Inquiries: </w:t>
      </w:r>
      <w:r>
        <w:rPr>
          <w:rFonts w:ascii="Times New Roman" w:cs="Times New Roman" w:eastAsia="Times New Roman" w:hAnsi="Times New Roman"/>
          <w:sz w:val="18"/>
          <w:szCs w:val="18"/>
          <w:color w:val="auto"/>
        </w:rPr>
        <w:t>Jeff Holy, 713-960-9111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2026-06-15T15:53:25Z</dcterms:created>
  <dcterms:modified xsi:type="dcterms:W3CDTF">2026-06-15T15:53:25Z</dcterms:modified>
</cp:coreProperties>
</file>