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201295</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3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241935</wp:posOffset>
            </wp:positionV>
            <wp:extent cx="14744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1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jc w:val="center"/>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13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May 14,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227965</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7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Westlake Corporation</w:t>
      </w:r>
    </w:p>
    <w:p>
      <w:pPr>
        <w:spacing w:after="0" w:line="5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210185</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59" w:lineRule="exact"/>
        <w:rPr>
          <w:sz w:val="24"/>
          <w:szCs w:val="24"/>
          <w:color w:val="auto"/>
        </w:rPr>
      </w:pPr>
    </w:p>
    <w:tbl>
      <w:tblPr>
        <w:tblLayout w:type="fixed"/>
        <w:tblInd w:w="1040" w:type="dxa"/>
        <w:tblCellMar>
          <w:top w:w="0" w:type="dxa"/>
          <w:left w:w="0" w:type="dxa"/>
          <w:bottom w:w="0" w:type="dxa"/>
          <w:right w:w="0" w:type="dxa"/>
        </w:tblCellMar>
      </w:tblPr>
      <w:tr>
        <w:trPr>
          <w:trHeight w:val="214"/>
        </w:trPr>
        <w:tc>
          <w:tcPr>
            <w:tcW w:w="3640" w:type="dxa"/>
            <w:vAlign w:val="bottom"/>
          </w:tcPr>
          <w:p>
            <w:pPr>
              <w:jc w:val="center"/>
              <w:ind w:right="1919"/>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2340" w:type="dxa"/>
            <w:vAlign w:val="bottom"/>
          </w:tcPr>
          <w:p>
            <w:pPr>
              <w:ind w:left="540"/>
              <w:spacing w:after="0"/>
              <w:rPr>
                <w:sz w:val="20"/>
                <w:szCs w:val="20"/>
                <w:color w:val="auto"/>
              </w:rPr>
            </w:pPr>
            <w:r>
              <w:rPr>
                <w:rFonts w:ascii="Times New Roman" w:cs="Times New Roman" w:eastAsia="Times New Roman" w:hAnsi="Times New Roman"/>
                <w:sz w:val="18"/>
                <w:szCs w:val="18"/>
                <w:b w:val="1"/>
                <w:bCs w:val="1"/>
                <w:color w:val="auto"/>
              </w:rPr>
              <w:t>001-32260</w:t>
            </w:r>
          </w:p>
        </w:tc>
        <w:tc>
          <w:tcPr>
            <w:tcW w:w="2800" w:type="dxa"/>
            <w:vAlign w:val="bottom"/>
          </w:tcPr>
          <w:p>
            <w:pPr>
              <w:jc w:val="center"/>
              <w:ind w:left="1581"/>
              <w:spacing w:after="0"/>
              <w:rPr>
                <w:sz w:val="20"/>
                <w:szCs w:val="20"/>
                <w:color w:val="auto"/>
              </w:rPr>
            </w:pPr>
            <w:r>
              <w:rPr>
                <w:rFonts w:ascii="Times New Roman" w:cs="Times New Roman" w:eastAsia="Times New Roman" w:hAnsi="Times New Roman"/>
                <w:sz w:val="18"/>
                <w:szCs w:val="18"/>
                <w:b w:val="1"/>
                <w:bCs w:val="1"/>
                <w:color w:val="auto"/>
                <w:w w:val="98"/>
              </w:rPr>
              <w:t>76-0346924</w:t>
            </w:r>
          </w:p>
        </w:tc>
      </w:tr>
      <w:tr>
        <w:trPr>
          <w:trHeight w:val="148"/>
        </w:trPr>
        <w:tc>
          <w:tcPr>
            <w:tcW w:w="3640" w:type="dxa"/>
            <w:vAlign w:val="bottom"/>
          </w:tcPr>
          <w:p>
            <w:pPr>
              <w:jc w:val="center"/>
              <w:ind w:right="1919"/>
              <w:spacing w:after="0" w:line="149" w:lineRule="exact"/>
              <w:rPr>
                <w:sz w:val="20"/>
                <w:szCs w:val="20"/>
                <w:color w:val="auto"/>
              </w:rPr>
            </w:pPr>
            <w:r>
              <w:rPr>
                <w:rFonts w:ascii="Times New Roman" w:cs="Times New Roman" w:eastAsia="Times New Roman" w:hAnsi="Times New Roman"/>
                <w:sz w:val="14"/>
                <w:szCs w:val="14"/>
                <w:b w:val="1"/>
                <w:bCs w:val="1"/>
                <w:color w:val="auto"/>
              </w:rPr>
              <w:t>(State or other jurisdiction</w:t>
            </w:r>
          </w:p>
        </w:tc>
        <w:tc>
          <w:tcPr>
            <w:tcW w:w="2340" w:type="dxa"/>
            <w:vAlign w:val="bottom"/>
          </w:tcPr>
          <w:p>
            <w:pPr>
              <w:ind w:left="540"/>
              <w:spacing w:after="0" w:line="149" w:lineRule="exact"/>
              <w:rPr>
                <w:sz w:val="20"/>
                <w:szCs w:val="20"/>
                <w:color w:val="auto"/>
              </w:rPr>
            </w:pPr>
            <w:r>
              <w:rPr>
                <w:rFonts w:ascii="Times New Roman" w:cs="Times New Roman" w:eastAsia="Times New Roman" w:hAnsi="Times New Roman"/>
                <w:sz w:val="14"/>
                <w:szCs w:val="14"/>
                <w:b w:val="1"/>
                <w:bCs w:val="1"/>
                <w:color w:val="auto"/>
              </w:rPr>
              <w:t>(Commission</w:t>
            </w:r>
          </w:p>
        </w:tc>
        <w:tc>
          <w:tcPr>
            <w:tcW w:w="2800" w:type="dxa"/>
            <w:vAlign w:val="bottom"/>
          </w:tcPr>
          <w:p>
            <w:pPr>
              <w:jc w:val="center"/>
              <w:ind w:left="1581"/>
              <w:spacing w:after="0" w:line="149" w:lineRule="exact"/>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3640" w:type="dxa"/>
            <w:vAlign w:val="bottom"/>
          </w:tcPr>
          <w:p>
            <w:pPr>
              <w:jc w:val="center"/>
              <w:ind w:right="1899"/>
              <w:spacing w:after="0"/>
              <w:rPr>
                <w:sz w:val="20"/>
                <w:szCs w:val="20"/>
                <w:color w:val="auto"/>
              </w:rPr>
            </w:pPr>
            <w:r>
              <w:rPr>
                <w:rFonts w:ascii="Times New Roman" w:cs="Times New Roman" w:eastAsia="Times New Roman" w:hAnsi="Times New Roman"/>
                <w:sz w:val="14"/>
                <w:szCs w:val="14"/>
                <w:b w:val="1"/>
                <w:bCs w:val="1"/>
                <w:color w:val="auto"/>
              </w:rPr>
              <w:t>of incorporation)</w:t>
            </w:r>
          </w:p>
        </w:tc>
        <w:tc>
          <w:tcPr>
            <w:tcW w:w="2340" w:type="dxa"/>
            <w:vAlign w:val="bottom"/>
          </w:tcPr>
          <w:p>
            <w:pPr>
              <w:ind w:left="520"/>
              <w:spacing w:after="0"/>
              <w:rPr>
                <w:sz w:val="20"/>
                <w:szCs w:val="20"/>
                <w:color w:val="auto"/>
              </w:rPr>
            </w:pPr>
            <w:r>
              <w:rPr>
                <w:rFonts w:ascii="Times New Roman" w:cs="Times New Roman" w:eastAsia="Times New Roman" w:hAnsi="Times New Roman"/>
                <w:sz w:val="14"/>
                <w:szCs w:val="14"/>
                <w:b w:val="1"/>
                <w:bCs w:val="1"/>
                <w:color w:val="auto"/>
              </w:rPr>
              <w:t>File Number)</w:t>
            </w:r>
          </w:p>
        </w:tc>
        <w:tc>
          <w:tcPr>
            <w:tcW w:w="2800" w:type="dxa"/>
            <w:vAlign w:val="bottom"/>
          </w:tcPr>
          <w:p>
            <w:pPr>
              <w:jc w:val="center"/>
              <w:ind w:left="1581"/>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r>
        <w:trPr>
          <w:trHeight w:val="406"/>
        </w:trPr>
        <w:tc>
          <w:tcPr>
            <w:tcW w:w="3640" w:type="dxa"/>
            <w:vAlign w:val="bottom"/>
          </w:tcPr>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2801 Post Oak Boulevard, Suite 600</w:t>
            </w:r>
          </w:p>
        </w:tc>
        <w:tc>
          <w:tcPr>
            <w:tcW w:w="2340" w:type="dxa"/>
            <w:vAlign w:val="bottom"/>
          </w:tcPr>
          <w:p>
            <w:pPr>
              <w:spacing w:after="0"/>
              <w:rPr>
                <w:sz w:val="24"/>
                <w:szCs w:val="24"/>
                <w:color w:val="auto"/>
              </w:rPr>
            </w:pPr>
          </w:p>
        </w:tc>
        <w:tc>
          <w:tcPr>
            <w:tcW w:w="2800" w:type="dxa"/>
            <w:vAlign w:val="bottom"/>
          </w:tcPr>
          <w:p>
            <w:pPr>
              <w:spacing w:after="0"/>
              <w:rPr>
                <w:sz w:val="24"/>
                <w:szCs w:val="24"/>
                <w:color w:val="auto"/>
              </w:rPr>
            </w:pPr>
          </w:p>
        </w:tc>
      </w:tr>
      <w:tr>
        <w:trPr>
          <w:trHeight w:val="227"/>
        </w:trPr>
        <w:tc>
          <w:tcPr>
            <w:tcW w:w="3640" w:type="dxa"/>
            <w:vAlign w:val="bottom"/>
          </w:tcPr>
          <w:p>
            <w:pPr>
              <w:jc w:val="center"/>
              <w:ind w:right="79"/>
              <w:spacing w:after="0"/>
              <w:rPr>
                <w:sz w:val="20"/>
                <w:szCs w:val="20"/>
                <w:color w:val="auto"/>
              </w:rPr>
            </w:pPr>
            <w:r>
              <w:rPr>
                <w:rFonts w:ascii="Times New Roman" w:cs="Times New Roman" w:eastAsia="Times New Roman" w:hAnsi="Times New Roman"/>
                <w:sz w:val="18"/>
                <w:szCs w:val="18"/>
                <w:b w:val="1"/>
                <w:bCs w:val="1"/>
                <w:color w:val="auto"/>
                <w:w w:val="97"/>
              </w:rPr>
              <w:t>Houston, Texas</w:t>
            </w:r>
          </w:p>
        </w:tc>
        <w:tc>
          <w:tcPr>
            <w:tcW w:w="2340" w:type="dxa"/>
            <w:vAlign w:val="bottom"/>
          </w:tcPr>
          <w:p>
            <w:pPr>
              <w:spacing w:after="0"/>
              <w:rPr>
                <w:sz w:val="19"/>
                <w:szCs w:val="19"/>
                <w:color w:val="auto"/>
              </w:rPr>
            </w:pPr>
          </w:p>
        </w:tc>
        <w:tc>
          <w:tcPr>
            <w:tcW w:w="2800" w:type="dxa"/>
            <w:vAlign w:val="bottom"/>
          </w:tcPr>
          <w:p>
            <w:pPr>
              <w:jc w:val="right"/>
              <w:ind w:right="1181"/>
              <w:spacing w:after="0"/>
              <w:rPr>
                <w:sz w:val="20"/>
                <w:szCs w:val="20"/>
                <w:color w:val="auto"/>
              </w:rPr>
            </w:pPr>
            <w:r>
              <w:rPr>
                <w:rFonts w:ascii="Times New Roman" w:cs="Times New Roman" w:eastAsia="Times New Roman" w:hAnsi="Times New Roman"/>
                <w:sz w:val="18"/>
                <w:szCs w:val="18"/>
                <w:b w:val="1"/>
                <w:bCs w:val="1"/>
                <w:color w:val="auto"/>
              </w:rPr>
              <w:t>77056</w:t>
            </w:r>
          </w:p>
        </w:tc>
      </w:tr>
      <w:tr>
        <w:trPr>
          <w:trHeight w:val="190"/>
        </w:trPr>
        <w:tc>
          <w:tcPr>
            <w:tcW w:w="3640" w:type="dxa"/>
            <w:vAlign w:val="bottom"/>
          </w:tcPr>
          <w:p>
            <w:pPr>
              <w:jc w:val="center"/>
              <w:ind w:right="99"/>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2340" w:type="dxa"/>
            <w:vAlign w:val="bottom"/>
          </w:tcPr>
          <w:p>
            <w:pPr>
              <w:spacing w:after="0"/>
              <w:rPr>
                <w:sz w:val="16"/>
                <w:szCs w:val="16"/>
                <w:color w:val="auto"/>
              </w:rPr>
            </w:pPr>
          </w:p>
        </w:tc>
        <w:tc>
          <w:tcPr>
            <w:tcW w:w="2800" w:type="dxa"/>
            <w:vAlign w:val="bottom"/>
          </w:tcPr>
          <w:p>
            <w:pPr>
              <w:jc w:val="center"/>
              <w:ind w:right="81"/>
              <w:spacing w:after="0"/>
              <w:rPr>
                <w:sz w:val="20"/>
                <w:szCs w:val="20"/>
                <w:color w:val="auto"/>
              </w:rPr>
            </w:pPr>
            <w:r>
              <w:rPr>
                <w:rFonts w:ascii="Times New Roman" w:cs="Times New Roman" w:eastAsia="Times New Roman" w:hAnsi="Times New Roman"/>
                <w:sz w:val="14"/>
                <w:szCs w:val="14"/>
                <w:b w:val="1"/>
                <w:bCs w:val="1"/>
                <w:color w:val="auto"/>
              </w:rPr>
              <w:t>(Zip Code)</w:t>
            </w:r>
          </w:p>
        </w:tc>
      </w:tr>
    </w:tbl>
    <w:p>
      <w:pPr>
        <w:spacing w:after="0" w:line="13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(713) 960-9111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234315</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20" w:lineRule="exact"/>
        <w:rPr>
          <w:sz w:val="24"/>
          <w:szCs w:val="24"/>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67" w:lineRule="exact"/>
        <w:rPr>
          <w:sz w:val="24"/>
          <w:szCs w:val="24"/>
          <w:color w:val="auto"/>
        </w:rPr>
      </w:pPr>
    </w:p>
    <w:p>
      <w:pPr>
        <w:ind w:left="960" w:hanging="532"/>
        <w:spacing w:after="0"/>
        <w:tabs>
          <w:tab w:leader="none" w:pos="9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960" w:hanging="532"/>
        <w:spacing w:after="0"/>
        <w:tabs>
          <w:tab w:leader="none" w:pos="9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960" w:hanging="532"/>
        <w:spacing w:after="0"/>
        <w:tabs>
          <w:tab w:leader="none" w:pos="9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960" w:hanging="532"/>
        <w:spacing w:after="0"/>
        <w:tabs>
          <w:tab w:leader="none" w:pos="9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18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206"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386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7"/>
              </w:rPr>
              <w:t>Trading</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w:t>
            </w:r>
          </w:p>
        </w:tc>
        <w:tc>
          <w:tcPr>
            <w:tcW w:w="0" w:type="dxa"/>
            <w:vAlign w:val="bottom"/>
          </w:tcPr>
          <w:p>
            <w:pPr>
              <w:spacing w:after="0"/>
              <w:rPr>
                <w:sz w:val="1"/>
                <w:szCs w:val="1"/>
                <w:color w:val="auto"/>
              </w:rPr>
            </w:pPr>
          </w:p>
        </w:tc>
      </w:tr>
      <w:tr>
        <w:trPr>
          <w:trHeight w:val="187"/>
        </w:trPr>
        <w:tc>
          <w:tcPr>
            <w:tcW w:w="3860" w:type="dxa"/>
            <w:vAlign w:val="bottom"/>
            <w:gridSpan w:val="2"/>
            <w:vMerge w:val="continue"/>
          </w:tcPr>
          <w:p>
            <w:pPr>
              <w:spacing w:after="0"/>
              <w:rPr>
                <w:sz w:val="16"/>
                <w:szCs w:val="16"/>
                <w:color w:val="auto"/>
              </w:rPr>
            </w:pP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on which registered</w:t>
            </w:r>
          </w:p>
        </w:tc>
        <w:tc>
          <w:tcPr>
            <w:tcW w:w="0" w:type="dxa"/>
            <w:vAlign w:val="bottom"/>
          </w:tcPr>
          <w:p>
            <w:pPr>
              <w:spacing w:after="0"/>
              <w:rPr>
                <w:sz w:val="1"/>
                <w:szCs w:val="1"/>
                <w:color w:val="auto"/>
              </w:rPr>
            </w:pPr>
          </w:p>
        </w:tc>
      </w:tr>
      <w:tr>
        <w:trPr>
          <w:trHeight w:val="191"/>
        </w:trPr>
        <w:tc>
          <w:tcPr>
            <w:tcW w:w="374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Common Stock</w:t>
            </w:r>
          </w:p>
        </w:tc>
        <w:tc>
          <w:tcPr>
            <w:tcW w:w="120" w:type="dxa"/>
            <w:vAlign w:val="bottom"/>
          </w:tcPr>
          <w:p>
            <w:pPr>
              <w:spacing w:after="0"/>
              <w:rPr>
                <w:sz w:val="16"/>
                <w:szCs w:val="16"/>
                <w:color w:val="auto"/>
              </w:rPr>
            </w:pPr>
          </w:p>
        </w:tc>
        <w:tc>
          <w:tcPr>
            <w:tcW w:w="352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7"/>
              </w:rPr>
              <w:t>WLK</w:t>
            </w:r>
          </w:p>
        </w:tc>
        <w:tc>
          <w:tcPr>
            <w:tcW w:w="100" w:type="dxa"/>
            <w:vAlign w:val="bottom"/>
          </w:tcPr>
          <w:p>
            <w:pPr>
              <w:spacing w:after="0"/>
              <w:rPr>
                <w:sz w:val="16"/>
                <w:szCs w:val="16"/>
                <w:color w:val="auto"/>
              </w:rPr>
            </w:pPr>
          </w:p>
        </w:tc>
        <w:tc>
          <w:tcPr>
            <w:tcW w:w="354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8"/>
              </w:rPr>
              <w:t>The New York Stock Exchange</w:t>
            </w:r>
          </w:p>
        </w:tc>
        <w:tc>
          <w:tcPr>
            <w:tcW w:w="0" w:type="dxa"/>
            <w:vAlign w:val="bottom"/>
          </w:tcPr>
          <w:p>
            <w:pPr>
              <w:spacing w:after="0"/>
              <w:rPr>
                <w:sz w:val="1"/>
                <w:szCs w:val="1"/>
                <w:color w:val="auto"/>
              </w:rPr>
            </w:pPr>
          </w:p>
        </w:tc>
      </w:tr>
      <w:tr>
        <w:trPr>
          <w:trHeight w:val="234"/>
        </w:trPr>
        <w:tc>
          <w:tcPr>
            <w:tcW w:w="386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w w:val="99"/>
              </w:rPr>
              <w:t>1.625% Senior Notes due 2029</w:t>
            </w: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WLK 29</w:t>
            </w:r>
          </w:p>
        </w:tc>
        <w:tc>
          <w:tcPr>
            <w:tcW w:w="35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The New York Stock Exchange</w:t>
            </w:r>
          </w:p>
        </w:tc>
        <w:tc>
          <w:tcPr>
            <w:tcW w:w="0" w:type="dxa"/>
            <w:vAlign w:val="bottom"/>
          </w:tcPr>
          <w:p>
            <w:pPr>
              <w:spacing w:after="0"/>
              <w:rPr>
                <w:sz w:val="1"/>
                <w:szCs w:val="1"/>
                <w:color w:val="auto"/>
              </w:rPr>
            </w:pPr>
          </w:p>
        </w:tc>
      </w:tr>
    </w:tbl>
    <w:p>
      <w:pPr>
        <w:spacing w:after="0" w:line="171" w:lineRule="exact"/>
        <w:rPr>
          <w:sz w:val="24"/>
          <w:szCs w:val="24"/>
          <w:color w:val="auto"/>
        </w:rPr>
      </w:pPr>
    </w:p>
    <w:p>
      <w:pPr>
        <w:jc w:val="both"/>
        <w:ind w:right="6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as defined in Rule 405 of the Securities Act of 1933 (§230.405 of this chapter) or Rule 12b-2 of the Securities Exchange Act of 1934 (§240.12b-2 of this chapter).</w:t>
      </w:r>
    </w:p>
    <w:p>
      <w:pPr>
        <w:spacing w:after="0" w:line="80"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25" w:lineRule="exact"/>
        <w:rPr>
          <w:sz w:val="24"/>
          <w:szCs w:val="24"/>
          <w:color w:val="auto"/>
        </w:rPr>
      </w:pPr>
    </w:p>
    <w:p>
      <w:pPr>
        <w:ind w:right="30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137160</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179705</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20"/>
          </w:cols>
          <w:pgMar w:left="440" w:top="376" w:right="4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Item 5.07. Submission of Matters to a Vote of Security Holders.</w:t>
      </w:r>
    </w:p>
    <w:p>
      <w:pPr>
        <w:spacing w:after="0" w:line="12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Three matters were voted upon by the stockholders of Westlake Corporation (the “Company”) at its annual meeting of stockholders held on</w:t>
      </w:r>
    </w:p>
    <w:p>
      <w:pPr>
        <w:spacing w:after="0" w:line="27"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May 14, 2026 (the “2026 Annual Meeting”): (1) five members of the Board of Directors of the Company were elected; (2) the advisory vote to approve named executive officer compensation was approved; and (3) the appointment of PricewaterhouseCoopers LLP as the Company’s independent registered public accounting firm for the fiscal year ending December 31, 2026 was ratified. The following tabulation sets forth the number of votes cast for, against or withheld and the number of abstentions and broker non-votes, as applicable.</w:t>
      </w:r>
    </w:p>
    <w:p>
      <w:pPr>
        <w:spacing w:after="0" w:line="197" w:lineRule="exact"/>
        <w:rPr>
          <w:sz w:val="20"/>
          <w:szCs w:val="20"/>
          <w:color w:val="auto"/>
        </w:rPr>
      </w:pPr>
    </w:p>
    <w:tbl>
      <w:tblPr>
        <w:tblLayout w:type="fixed"/>
        <w:tblInd w:w="880" w:type="dxa"/>
        <w:tblCellMar>
          <w:top w:w="0" w:type="dxa"/>
          <w:left w:w="0" w:type="dxa"/>
          <w:bottom w:w="0" w:type="dxa"/>
          <w:right w:w="0" w:type="dxa"/>
        </w:tblCellMar>
      </w:tblPr>
      <w:tr>
        <w:trPr>
          <w:trHeight w:val="161"/>
        </w:trPr>
        <w:tc>
          <w:tcPr>
            <w:tcW w:w="266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Election of Directors</w:t>
            </w:r>
          </w:p>
        </w:tc>
        <w:tc>
          <w:tcPr>
            <w:tcW w:w="1300" w:type="dxa"/>
            <w:vAlign w:val="bottom"/>
          </w:tcPr>
          <w:p>
            <w:pPr>
              <w:spacing w:after="0"/>
              <w:rPr>
                <w:sz w:val="13"/>
                <w:szCs w:val="13"/>
                <w:color w:val="auto"/>
              </w:rPr>
            </w:pPr>
          </w:p>
        </w:tc>
        <w:tc>
          <w:tcPr>
            <w:tcW w:w="2180" w:type="dxa"/>
            <w:vAlign w:val="bottom"/>
            <w:gridSpan w:val="2"/>
            <w:vMerge w:val="restart"/>
          </w:tcPr>
          <w:p>
            <w:pPr>
              <w:jc w:val="center"/>
              <w:ind w:right="1280"/>
              <w:spacing w:after="0"/>
              <w:rPr>
                <w:sz w:val="20"/>
                <w:szCs w:val="20"/>
                <w:color w:val="auto"/>
              </w:rPr>
            </w:pPr>
            <w:r>
              <w:rPr>
                <w:rFonts w:ascii="Times New Roman" w:cs="Times New Roman" w:eastAsia="Times New Roman" w:hAnsi="Times New Roman"/>
                <w:sz w:val="14"/>
                <w:szCs w:val="14"/>
                <w:b w:val="1"/>
                <w:bCs w:val="1"/>
                <w:color w:val="auto"/>
                <w:w w:val="98"/>
              </w:rPr>
              <w:t>Votes For</w:t>
            </w:r>
          </w:p>
        </w:tc>
        <w:tc>
          <w:tcPr>
            <w:tcW w:w="2120" w:type="dxa"/>
            <w:vAlign w:val="bottom"/>
            <w:gridSpan w:val="2"/>
          </w:tcPr>
          <w:p>
            <w:pPr>
              <w:jc w:val="center"/>
              <w:ind w:right="1300"/>
              <w:spacing w:after="0"/>
              <w:rPr>
                <w:sz w:val="20"/>
                <w:szCs w:val="20"/>
                <w:color w:val="auto"/>
              </w:rPr>
            </w:pPr>
            <w:r>
              <w:rPr>
                <w:rFonts w:ascii="Times New Roman" w:cs="Times New Roman" w:eastAsia="Times New Roman" w:hAnsi="Times New Roman"/>
                <w:sz w:val="14"/>
                <w:szCs w:val="14"/>
                <w:b w:val="1"/>
                <w:bCs w:val="1"/>
                <w:color w:val="auto"/>
              </w:rPr>
              <w:t>Votes</w:t>
            </w:r>
          </w:p>
        </w:tc>
        <w:tc>
          <w:tcPr>
            <w:tcW w:w="10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Broker</w:t>
            </w:r>
          </w:p>
        </w:tc>
        <w:tc>
          <w:tcPr>
            <w:tcW w:w="0" w:type="dxa"/>
            <w:vAlign w:val="bottom"/>
          </w:tcPr>
          <w:p>
            <w:pPr>
              <w:spacing w:after="0"/>
              <w:rPr>
                <w:sz w:val="1"/>
                <w:szCs w:val="1"/>
                <w:color w:val="auto"/>
              </w:rPr>
            </w:pPr>
          </w:p>
        </w:tc>
      </w:tr>
      <w:tr>
        <w:trPr>
          <w:trHeight w:val="180"/>
        </w:trPr>
        <w:tc>
          <w:tcPr>
            <w:tcW w:w="2660" w:type="dxa"/>
            <w:vAlign w:val="bottom"/>
            <w:gridSpan w:val="2"/>
            <w:vMerge w:val="continue"/>
          </w:tcPr>
          <w:p>
            <w:pPr>
              <w:spacing w:after="0"/>
              <w:rPr>
                <w:sz w:val="15"/>
                <w:szCs w:val="15"/>
                <w:color w:val="auto"/>
              </w:rPr>
            </w:pPr>
          </w:p>
        </w:tc>
        <w:tc>
          <w:tcPr>
            <w:tcW w:w="1300" w:type="dxa"/>
            <w:vAlign w:val="bottom"/>
          </w:tcPr>
          <w:p>
            <w:pPr>
              <w:spacing w:after="0"/>
              <w:rPr>
                <w:sz w:val="15"/>
                <w:szCs w:val="15"/>
                <w:color w:val="auto"/>
              </w:rPr>
            </w:pPr>
          </w:p>
        </w:tc>
        <w:tc>
          <w:tcPr>
            <w:tcW w:w="2180" w:type="dxa"/>
            <w:vAlign w:val="bottom"/>
            <w:gridSpan w:val="2"/>
            <w:vMerge w:val="continue"/>
          </w:tcPr>
          <w:p>
            <w:pPr>
              <w:spacing w:after="0"/>
              <w:rPr>
                <w:sz w:val="15"/>
                <w:szCs w:val="15"/>
                <w:color w:val="auto"/>
              </w:rPr>
            </w:pPr>
          </w:p>
        </w:tc>
        <w:tc>
          <w:tcPr>
            <w:tcW w:w="2120" w:type="dxa"/>
            <w:vAlign w:val="bottom"/>
            <w:gridSpan w:val="2"/>
          </w:tcPr>
          <w:p>
            <w:pPr>
              <w:jc w:val="center"/>
              <w:ind w:right="1300"/>
              <w:spacing w:after="0" w:line="160" w:lineRule="exact"/>
              <w:rPr>
                <w:sz w:val="20"/>
                <w:szCs w:val="20"/>
                <w:color w:val="auto"/>
              </w:rPr>
            </w:pPr>
            <w:r>
              <w:rPr>
                <w:rFonts w:ascii="Times New Roman" w:cs="Times New Roman" w:eastAsia="Times New Roman" w:hAnsi="Times New Roman"/>
                <w:sz w:val="14"/>
                <w:szCs w:val="14"/>
                <w:b w:val="1"/>
                <w:bCs w:val="1"/>
                <w:color w:val="auto"/>
              </w:rPr>
              <w:t>Withheld</w:t>
            </w:r>
          </w:p>
        </w:tc>
        <w:tc>
          <w:tcPr>
            <w:tcW w:w="1000" w:type="dxa"/>
            <w:vAlign w:val="bottom"/>
          </w:tcPr>
          <w:p>
            <w:pPr>
              <w:jc w:val="center"/>
              <w:spacing w:after="0" w:line="160" w:lineRule="exact"/>
              <w:rPr>
                <w:sz w:val="20"/>
                <w:szCs w:val="20"/>
                <w:color w:val="auto"/>
              </w:rPr>
            </w:pPr>
            <w:r>
              <w:rPr>
                <w:rFonts w:ascii="Times New Roman" w:cs="Times New Roman" w:eastAsia="Times New Roman" w:hAnsi="Times New Roman"/>
                <w:sz w:val="14"/>
                <w:szCs w:val="14"/>
                <w:b w:val="1"/>
                <w:bCs w:val="1"/>
                <w:color w:val="auto"/>
                <w:w w:val="98"/>
              </w:rPr>
              <w:t>Non-Votes</w:t>
            </w:r>
          </w:p>
        </w:tc>
        <w:tc>
          <w:tcPr>
            <w:tcW w:w="0" w:type="dxa"/>
            <w:vAlign w:val="bottom"/>
          </w:tcPr>
          <w:p>
            <w:pPr>
              <w:spacing w:after="0"/>
              <w:rPr>
                <w:sz w:val="1"/>
                <w:szCs w:val="1"/>
                <w:color w:val="auto"/>
              </w:rPr>
            </w:pPr>
          </w:p>
        </w:tc>
      </w:tr>
      <w:tr>
        <w:trPr>
          <w:trHeight w:val="185"/>
        </w:trPr>
        <w:tc>
          <w:tcPr>
            <w:tcW w:w="1280" w:type="dxa"/>
            <w:vAlign w:val="bottom"/>
            <w:tcBorders>
              <w:top w:val="single" w:sz="8" w:color="auto"/>
            </w:tcBorders>
          </w:tcPr>
          <w:p>
            <w:pPr>
              <w:spacing w:after="0" w:line="185" w:lineRule="exact"/>
              <w:rPr>
                <w:sz w:val="20"/>
                <w:szCs w:val="20"/>
                <w:color w:val="auto"/>
              </w:rPr>
            </w:pPr>
            <w:r>
              <w:rPr>
                <w:rFonts w:ascii="Times New Roman" w:cs="Times New Roman" w:eastAsia="Times New Roman" w:hAnsi="Times New Roman"/>
                <w:sz w:val="18"/>
                <w:szCs w:val="18"/>
                <w:color w:val="auto"/>
                <w:w w:val="95"/>
              </w:rPr>
              <w:t>Catherine T. Chao</w:t>
            </w:r>
          </w:p>
        </w:tc>
        <w:tc>
          <w:tcPr>
            <w:tcW w:w="138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900" w:type="dxa"/>
            <w:vAlign w:val="bottom"/>
            <w:tcBorders>
              <w:top w:val="single" w:sz="8" w:color="auto"/>
            </w:tcBorders>
          </w:tcPr>
          <w:p>
            <w:pPr>
              <w:jc w:val="center"/>
              <w:spacing w:after="0" w:line="185" w:lineRule="exact"/>
              <w:rPr>
                <w:sz w:val="20"/>
                <w:szCs w:val="20"/>
                <w:color w:val="auto"/>
              </w:rPr>
            </w:pPr>
            <w:r>
              <w:rPr>
                <w:rFonts w:ascii="Times New Roman" w:cs="Times New Roman" w:eastAsia="Times New Roman" w:hAnsi="Times New Roman"/>
                <w:sz w:val="18"/>
                <w:szCs w:val="18"/>
                <w:color w:val="auto"/>
                <w:w w:val="99"/>
              </w:rPr>
              <w:t>118,730,522</w:t>
            </w:r>
          </w:p>
        </w:tc>
        <w:tc>
          <w:tcPr>
            <w:tcW w:w="1280" w:type="dxa"/>
            <w:vAlign w:val="bottom"/>
          </w:tcPr>
          <w:p>
            <w:pPr>
              <w:spacing w:after="0"/>
              <w:rPr>
                <w:sz w:val="16"/>
                <w:szCs w:val="16"/>
                <w:color w:val="auto"/>
              </w:rPr>
            </w:pPr>
          </w:p>
        </w:tc>
        <w:tc>
          <w:tcPr>
            <w:tcW w:w="840" w:type="dxa"/>
            <w:vAlign w:val="bottom"/>
            <w:tcBorders>
              <w:top w:val="single" w:sz="8" w:color="auto"/>
            </w:tcBorders>
          </w:tcPr>
          <w:p>
            <w:pPr>
              <w:jc w:val="center"/>
              <w:spacing w:after="0" w:line="185" w:lineRule="exact"/>
              <w:rPr>
                <w:sz w:val="20"/>
                <w:szCs w:val="20"/>
                <w:color w:val="auto"/>
              </w:rPr>
            </w:pPr>
            <w:r>
              <w:rPr>
                <w:rFonts w:ascii="Times New Roman" w:cs="Times New Roman" w:eastAsia="Times New Roman" w:hAnsi="Times New Roman"/>
                <w:sz w:val="18"/>
                <w:szCs w:val="18"/>
                <w:color w:val="auto"/>
                <w:w w:val="99"/>
              </w:rPr>
              <w:t>4,745,348</w:t>
            </w:r>
          </w:p>
        </w:tc>
        <w:tc>
          <w:tcPr>
            <w:tcW w:w="1280" w:type="dxa"/>
            <w:vAlign w:val="bottom"/>
          </w:tcPr>
          <w:p>
            <w:pPr>
              <w:spacing w:after="0"/>
              <w:rPr>
                <w:sz w:val="16"/>
                <w:szCs w:val="16"/>
                <w:color w:val="auto"/>
              </w:rPr>
            </w:pPr>
          </w:p>
        </w:tc>
        <w:tc>
          <w:tcPr>
            <w:tcW w:w="1000" w:type="dxa"/>
            <w:vAlign w:val="bottom"/>
            <w:tcBorders>
              <w:top w:val="single" w:sz="8" w:color="auto"/>
            </w:tcBorders>
          </w:tcPr>
          <w:p>
            <w:pPr>
              <w:jc w:val="center"/>
              <w:spacing w:after="0" w:line="185" w:lineRule="exact"/>
              <w:rPr>
                <w:sz w:val="20"/>
                <w:szCs w:val="20"/>
                <w:color w:val="auto"/>
              </w:rPr>
            </w:pPr>
            <w:r>
              <w:rPr>
                <w:rFonts w:ascii="Times New Roman" w:cs="Times New Roman" w:eastAsia="Times New Roman" w:hAnsi="Times New Roman"/>
                <w:sz w:val="18"/>
                <w:szCs w:val="18"/>
                <w:color w:val="auto"/>
                <w:w w:val="99"/>
              </w:rPr>
              <w:t>1,921,982</w:t>
            </w:r>
          </w:p>
        </w:tc>
        <w:tc>
          <w:tcPr>
            <w:tcW w:w="0" w:type="dxa"/>
            <w:vAlign w:val="bottom"/>
          </w:tcPr>
          <w:p>
            <w:pPr>
              <w:spacing w:after="0"/>
              <w:rPr>
                <w:sz w:val="1"/>
                <w:szCs w:val="1"/>
                <w:color w:val="auto"/>
              </w:rPr>
            </w:pPr>
          </w:p>
        </w:tc>
      </w:tr>
      <w:tr>
        <w:trPr>
          <w:trHeight w:val="216"/>
        </w:trPr>
        <w:tc>
          <w:tcPr>
            <w:tcW w:w="2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Roger A. Cregg</w:t>
            </w:r>
          </w:p>
        </w:tc>
        <w:tc>
          <w:tcPr>
            <w:tcW w:w="2200" w:type="dxa"/>
            <w:vAlign w:val="bottom"/>
            <w:gridSpan w:val="2"/>
          </w:tcPr>
          <w:p>
            <w:pPr>
              <w:jc w:val="center"/>
              <w:ind w:left="1210"/>
              <w:spacing w:after="0"/>
              <w:rPr>
                <w:sz w:val="20"/>
                <w:szCs w:val="20"/>
                <w:color w:val="auto"/>
              </w:rPr>
            </w:pPr>
            <w:r>
              <w:rPr>
                <w:rFonts w:ascii="Times New Roman" w:cs="Times New Roman" w:eastAsia="Times New Roman" w:hAnsi="Times New Roman"/>
                <w:sz w:val="18"/>
                <w:szCs w:val="18"/>
                <w:color w:val="auto"/>
                <w:w w:val="99"/>
              </w:rPr>
              <w:t>122,103,557</w:t>
            </w:r>
          </w:p>
        </w:tc>
        <w:tc>
          <w:tcPr>
            <w:tcW w:w="1280" w:type="dxa"/>
            <w:vAlign w:val="bottom"/>
          </w:tcPr>
          <w:p>
            <w:pPr>
              <w:spacing w:after="0"/>
              <w:rPr>
                <w:sz w:val="18"/>
                <w:szCs w:val="18"/>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1,372,313</w:t>
            </w:r>
          </w:p>
        </w:tc>
        <w:tc>
          <w:tcPr>
            <w:tcW w:w="1280" w:type="dxa"/>
            <w:vAlign w:val="bottom"/>
          </w:tcPr>
          <w:p>
            <w:pPr>
              <w:spacing w:after="0"/>
              <w:rPr>
                <w:sz w:val="18"/>
                <w:szCs w:val="18"/>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1,921,982</w:t>
            </w:r>
          </w:p>
        </w:tc>
        <w:tc>
          <w:tcPr>
            <w:tcW w:w="0" w:type="dxa"/>
            <w:vAlign w:val="bottom"/>
          </w:tcPr>
          <w:p>
            <w:pPr>
              <w:spacing w:after="0"/>
              <w:rPr>
                <w:sz w:val="1"/>
                <w:szCs w:val="1"/>
                <w:color w:val="auto"/>
              </w:rPr>
            </w:pPr>
          </w:p>
        </w:tc>
      </w:tr>
      <w:tr>
        <w:trPr>
          <w:trHeight w:val="216"/>
        </w:trPr>
        <w:tc>
          <w:tcPr>
            <w:tcW w:w="2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Jean-Marc Gilson</w:t>
            </w:r>
          </w:p>
        </w:tc>
        <w:tc>
          <w:tcPr>
            <w:tcW w:w="2200" w:type="dxa"/>
            <w:vAlign w:val="bottom"/>
            <w:gridSpan w:val="2"/>
          </w:tcPr>
          <w:p>
            <w:pPr>
              <w:jc w:val="center"/>
              <w:ind w:left="1210"/>
              <w:spacing w:after="0"/>
              <w:rPr>
                <w:sz w:val="20"/>
                <w:szCs w:val="20"/>
                <w:color w:val="auto"/>
              </w:rPr>
            </w:pPr>
            <w:r>
              <w:rPr>
                <w:rFonts w:ascii="Times New Roman" w:cs="Times New Roman" w:eastAsia="Times New Roman" w:hAnsi="Times New Roman"/>
                <w:sz w:val="18"/>
                <w:szCs w:val="18"/>
                <w:color w:val="auto"/>
                <w:w w:val="99"/>
              </w:rPr>
              <w:t>120,226,360</w:t>
            </w:r>
          </w:p>
        </w:tc>
        <w:tc>
          <w:tcPr>
            <w:tcW w:w="1280" w:type="dxa"/>
            <w:vAlign w:val="bottom"/>
          </w:tcPr>
          <w:p>
            <w:pPr>
              <w:spacing w:after="0"/>
              <w:rPr>
                <w:sz w:val="18"/>
                <w:szCs w:val="18"/>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3,249,510</w:t>
            </w:r>
          </w:p>
        </w:tc>
        <w:tc>
          <w:tcPr>
            <w:tcW w:w="1280" w:type="dxa"/>
            <w:vAlign w:val="bottom"/>
          </w:tcPr>
          <w:p>
            <w:pPr>
              <w:spacing w:after="0"/>
              <w:rPr>
                <w:sz w:val="18"/>
                <w:szCs w:val="18"/>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1,921,982</w:t>
            </w:r>
          </w:p>
        </w:tc>
        <w:tc>
          <w:tcPr>
            <w:tcW w:w="0" w:type="dxa"/>
            <w:vAlign w:val="bottom"/>
          </w:tcPr>
          <w:p>
            <w:pPr>
              <w:spacing w:after="0"/>
              <w:rPr>
                <w:sz w:val="1"/>
                <w:szCs w:val="1"/>
                <w:color w:val="auto"/>
              </w:rPr>
            </w:pPr>
          </w:p>
        </w:tc>
      </w:tr>
      <w:tr>
        <w:trPr>
          <w:trHeight w:val="216"/>
        </w:trPr>
        <w:tc>
          <w:tcPr>
            <w:tcW w:w="2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Kimberly S. Lubel</w:t>
            </w:r>
          </w:p>
        </w:tc>
        <w:tc>
          <w:tcPr>
            <w:tcW w:w="2200" w:type="dxa"/>
            <w:vAlign w:val="bottom"/>
            <w:gridSpan w:val="2"/>
          </w:tcPr>
          <w:p>
            <w:pPr>
              <w:jc w:val="center"/>
              <w:ind w:left="1210"/>
              <w:spacing w:after="0"/>
              <w:rPr>
                <w:sz w:val="20"/>
                <w:szCs w:val="20"/>
                <w:color w:val="auto"/>
              </w:rPr>
            </w:pPr>
            <w:r>
              <w:rPr>
                <w:rFonts w:ascii="Times New Roman" w:cs="Times New Roman" w:eastAsia="Times New Roman" w:hAnsi="Times New Roman"/>
                <w:sz w:val="18"/>
                <w:szCs w:val="18"/>
                <w:color w:val="auto"/>
                <w:w w:val="99"/>
              </w:rPr>
              <w:t>122,162,962</w:t>
            </w:r>
          </w:p>
        </w:tc>
        <w:tc>
          <w:tcPr>
            <w:tcW w:w="1280" w:type="dxa"/>
            <w:vAlign w:val="bottom"/>
          </w:tcPr>
          <w:p>
            <w:pPr>
              <w:spacing w:after="0"/>
              <w:rPr>
                <w:sz w:val="18"/>
                <w:szCs w:val="18"/>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1,312,908</w:t>
            </w:r>
          </w:p>
        </w:tc>
        <w:tc>
          <w:tcPr>
            <w:tcW w:w="1280" w:type="dxa"/>
            <w:vAlign w:val="bottom"/>
          </w:tcPr>
          <w:p>
            <w:pPr>
              <w:spacing w:after="0"/>
              <w:rPr>
                <w:sz w:val="18"/>
                <w:szCs w:val="18"/>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1,921,982</w:t>
            </w:r>
          </w:p>
        </w:tc>
        <w:tc>
          <w:tcPr>
            <w:tcW w:w="0" w:type="dxa"/>
            <w:vAlign w:val="bottom"/>
          </w:tcPr>
          <w:p>
            <w:pPr>
              <w:spacing w:after="0"/>
              <w:rPr>
                <w:sz w:val="1"/>
                <w:szCs w:val="1"/>
                <w:color w:val="auto"/>
              </w:rPr>
            </w:pPr>
          </w:p>
        </w:tc>
      </w:tr>
      <w:tr>
        <w:trPr>
          <w:trHeight w:val="234"/>
        </w:trPr>
        <w:tc>
          <w:tcPr>
            <w:tcW w:w="2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Jeffrey W. Sheets</w:t>
            </w:r>
          </w:p>
        </w:tc>
        <w:tc>
          <w:tcPr>
            <w:tcW w:w="2200" w:type="dxa"/>
            <w:vAlign w:val="bottom"/>
            <w:gridSpan w:val="2"/>
          </w:tcPr>
          <w:p>
            <w:pPr>
              <w:jc w:val="center"/>
              <w:ind w:left="1210"/>
              <w:spacing w:after="0"/>
              <w:rPr>
                <w:sz w:val="20"/>
                <w:szCs w:val="20"/>
                <w:color w:val="auto"/>
              </w:rPr>
            </w:pPr>
            <w:r>
              <w:rPr>
                <w:rFonts w:ascii="Times New Roman" w:cs="Times New Roman" w:eastAsia="Times New Roman" w:hAnsi="Times New Roman"/>
                <w:sz w:val="18"/>
                <w:szCs w:val="18"/>
                <w:color w:val="auto"/>
                <w:w w:val="99"/>
              </w:rPr>
              <w:t>116,153,586</w:t>
            </w:r>
          </w:p>
        </w:tc>
        <w:tc>
          <w:tcPr>
            <w:tcW w:w="1280" w:type="dxa"/>
            <w:vAlign w:val="bottom"/>
          </w:tcPr>
          <w:p>
            <w:pPr>
              <w:spacing w:after="0"/>
              <w:rPr>
                <w:sz w:val="20"/>
                <w:szCs w:val="20"/>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7,322,284</w:t>
            </w:r>
          </w:p>
        </w:tc>
        <w:tc>
          <w:tcPr>
            <w:tcW w:w="1280" w:type="dxa"/>
            <w:vAlign w:val="bottom"/>
          </w:tcPr>
          <w:p>
            <w:pPr>
              <w:spacing w:after="0"/>
              <w:rPr>
                <w:sz w:val="20"/>
                <w:szCs w:val="20"/>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1,921,982</w:t>
            </w:r>
          </w:p>
        </w:tc>
        <w:tc>
          <w:tcPr>
            <w:tcW w:w="0" w:type="dxa"/>
            <w:vAlign w:val="bottom"/>
          </w:tcPr>
          <w:p>
            <w:pPr>
              <w:spacing w:after="0"/>
              <w:rPr>
                <w:sz w:val="1"/>
                <w:szCs w:val="1"/>
                <w:color w:val="auto"/>
              </w:rPr>
            </w:pPr>
          </w:p>
        </w:tc>
      </w:tr>
    </w:tbl>
    <w:p>
      <w:pPr>
        <w:spacing w:after="0" w:line="218" w:lineRule="exact"/>
        <w:rPr>
          <w:sz w:val="20"/>
          <w:szCs w:val="20"/>
          <w:color w:val="auto"/>
        </w:rPr>
      </w:pPr>
    </w:p>
    <w:tbl>
      <w:tblPr>
        <w:tblLayout w:type="fixed"/>
        <w:tblInd w:w="880" w:type="dxa"/>
        <w:tblCellMar>
          <w:top w:w="0" w:type="dxa"/>
          <w:left w:w="0" w:type="dxa"/>
          <w:bottom w:w="0" w:type="dxa"/>
          <w:right w:w="0" w:type="dxa"/>
        </w:tblCellMar>
      </w:tblPr>
      <w:tr>
        <w:trPr>
          <w:trHeight w:val="173"/>
        </w:trPr>
        <w:tc>
          <w:tcPr>
            <w:tcW w:w="41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Advisory vote to approve named executive officer</w:t>
            </w:r>
          </w:p>
        </w:tc>
        <w:tc>
          <w:tcPr>
            <w:tcW w:w="500" w:type="dxa"/>
            <w:vAlign w:val="bottom"/>
          </w:tcPr>
          <w:p>
            <w:pPr>
              <w:spacing w:after="0"/>
              <w:rPr>
                <w:sz w:val="15"/>
                <w:szCs w:val="15"/>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Votes For</w:t>
            </w:r>
          </w:p>
        </w:tc>
        <w:tc>
          <w:tcPr>
            <w:tcW w:w="146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Votes Against</w:t>
            </w:r>
          </w:p>
        </w:tc>
        <w:tc>
          <w:tcPr>
            <w:tcW w:w="1100" w:type="dxa"/>
            <w:vAlign w:val="bottom"/>
            <w:gridSpan w:val="4"/>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Abstentions</w:t>
            </w:r>
          </w:p>
        </w:tc>
        <w:tc>
          <w:tcPr>
            <w:tcW w:w="1180" w:type="dxa"/>
            <w:vAlign w:val="bottom"/>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Broker Non-Votes</w:t>
            </w:r>
          </w:p>
        </w:tc>
        <w:tc>
          <w:tcPr>
            <w:tcW w:w="0" w:type="dxa"/>
            <w:vAlign w:val="bottom"/>
          </w:tcPr>
          <w:p>
            <w:pPr>
              <w:spacing w:after="0"/>
              <w:rPr>
                <w:sz w:val="1"/>
                <w:szCs w:val="1"/>
                <w:color w:val="auto"/>
              </w:rPr>
            </w:pPr>
          </w:p>
        </w:tc>
      </w:tr>
      <w:tr>
        <w:trPr>
          <w:trHeight w:val="178"/>
        </w:trPr>
        <w:tc>
          <w:tcPr>
            <w:tcW w:w="4120" w:type="dxa"/>
            <w:vAlign w:val="bottom"/>
            <w:vMerge w:val="continue"/>
          </w:tcPr>
          <w:p>
            <w:pPr>
              <w:spacing w:after="0"/>
              <w:rPr>
                <w:sz w:val="15"/>
                <w:szCs w:val="15"/>
                <w:color w:val="auto"/>
              </w:rPr>
            </w:pPr>
          </w:p>
        </w:tc>
        <w:tc>
          <w:tcPr>
            <w:tcW w:w="500" w:type="dxa"/>
            <w:vAlign w:val="bottom"/>
          </w:tcPr>
          <w:p>
            <w:pPr>
              <w:spacing w:after="0"/>
              <w:rPr>
                <w:sz w:val="15"/>
                <w:szCs w:val="15"/>
                <w:color w:val="auto"/>
              </w:rPr>
            </w:pPr>
          </w:p>
        </w:tc>
        <w:tc>
          <w:tcPr>
            <w:tcW w:w="900" w:type="dxa"/>
            <w:vAlign w:val="bottom"/>
            <w:tcBorders>
              <w:top w:val="single" w:sz="8" w:color="auto"/>
            </w:tcBorders>
          </w:tcPr>
          <w:p>
            <w:pPr>
              <w:spacing w:after="0"/>
              <w:rPr>
                <w:sz w:val="15"/>
                <w:szCs w:val="15"/>
                <w:color w:val="auto"/>
              </w:rPr>
            </w:pPr>
          </w:p>
        </w:tc>
        <w:tc>
          <w:tcPr>
            <w:tcW w:w="36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660" w:type="dxa"/>
            <w:vAlign w:val="bottom"/>
            <w:tcBorders>
              <w:top w:val="single" w:sz="8" w:color="auto"/>
            </w:tcBorders>
          </w:tcPr>
          <w:p>
            <w:pPr>
              <w:spacing w:after="0"/>
              <w:rPr>
                <w:sz w:val="15"/>
                <w:szCs w:val="15"/>
                <w:color w:val="auto"/>
              </w:rPr>
            </w:pPr>
          </w:p>
        </w:tc>
        <w:tc>
          <w:tcPr>
            <w:tcW w:w="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Borders>
              <w:top w:val="single" w:sz="8" w:color="auto"/>
            </w:tcBorders>
          </w:tcPr>
          <w:p>
            <w:pPr>
              <w:spacing w:after="0"/>
              <w:rPr>
                <w:sz w:val="15"/>
                <w:szCs w:val="15"/>
                <w:color w:val="auto"/>
              </w:rPr>
            </w:pPr>
          </w:p>
        </w:tc>
        <w:tc>
          <w:tcPr>
            <w:tcW w:w="480" w:type="dxa"/>
            <w:vAlign w:val="bottom"/>
            <w:tcBorders>
              <w:top w:val="single" w:sz="8" w:color="auto"/>
            </w:tcBorders>
          </w:tcPr>
          <w:p>
            <w:pPr>
              <w:spacing w:after="0"/>
              <w:rPr>
                <w:sz w:val="15"/>
                <w:szCs w:val="15"/>
                <w:color w:val="auto"/>
              </w:rPr>
            </w:pPr>
          </w:p>
        </w:tc>
        <w:tc>
          <w:tcPr>
            <w:tcW w:w="2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360" w:type="dxa"/>
            <w:vAlign w:val="bottom"/>
            <w:tcBorders>
              <w:top w:val="single" w:sz="8" w:color="auto"/>
            </w:tcBorders>
          </w:tcPr>
          <w:p>
            <w:pPr>
              <w:spacing w:after="0"/>
              <w:rPr>
                <w:sz w:val="15"/>
                <w:szCs w:val="15"/>
                <w:color w:val="auto"/>
              </w:rPr>
            </w:pPr>
          </w:p>
        </w:tc>
        <w:tc>
          <w:tcPr>
            <w:tcW w:w="74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34"/>
        </w:trPr>
        <w:tc>
          <w:tcPr>
            <w:tcW w:w="41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compensation</w:t>
            </w: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121,890,636</w:t>
            </w:r>
          </w:p>
        </w:tc>
        <w:tc>
          <w:tcPr>
            <w:tcW w:w="12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1,497,095</w:t>
            </w:r>
          </w:p>
        </w:tc>
        <w:tc>
          <w:tcPr>
            <w:tcW w:w="260" w:type="dxa"/>
            <w:vAlign w:val="bottom"/>
          </w:tcPr>
          <w:p>
            <w:pPr>
              <w:spacing w:after="0"/>
              <w:rPr>
                <w:sz w:val="20"/>
                <w:szCs w:val="20"/>
                <w:color w:val="auto"/>
              </w:rPr>
            </w:pPr>
          </w:p>
        </w:tc>
        <w:tc>
          <w:tcPr>
            <w:tcW w:w="820" w:type="dxa"/>
            <w:vAlign w:val="bottom"/>
            <w:gridSpan w:val="3"/>
          </w:tcPr>
          <w:p>
            <w:pPr>
              <w:jc w:val="right"/>
              <w:ind w:right="30"/>
              <w:spacing w:after="0"/>
              <w:rPr>
                <w:sz w:val="20"/>
                <w:szCs w:val="20"/>
                <w:color w:val="auto"/>
              </w:rPr>
            </w:pPr>
            <w:r>
              <w:rPr>
                <w:rFonts w:ascii="Times New Roman" w:cs="Times New Roman" w:eastAsia="Times New Roman" w:hAnsi="Times New Roman"/>
                <w:sz w:val="18"/>
                <w:szCs w:val="18"/>
                <w:color w:val="auto"/>
              </w:rPr>
              <w:t>88,139</w:t>
            </w:r>
          </w:p>
        </w:tc>
        <w:tc>
          <w:tcPr>
            <w:tcW w:w="2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10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1,921,982</w:t>
            </w:r>
          </w:p>
        </w:tc>
        <w:tc>
          <w:tcPr>
            <w:tcW w:w="0" w:type="dxa"/>
            <w:vAlign w:val="bottom"/>
          </w:tcPr>
          <w:p>
            <w:pPr>
              <w:spacing w:after="0"/>
              <w:rPr>
                <w:sz w:val="1"/>
                <w:szCs w:val="1"/>
                <w:color w:val="auto"/>
              </w:rPr>
            </w:pPr>
          </w:p>
        </w:tc>
      </w:tr>
      <w:tr>
        <w:trPr>
          <w:trHeight w:val="392"/>
        </w:trPr>
        <w:tc>
          <w:tcPr>
            <w:tcW w:w="5520" w:type="dxa"/>
            <w:vAlign w:val="bottom"/>
            <w:gridSpan w:val="3"/>
            <w:vMerge w:val="restart"/>
          </w:tcPr>
          <w:p>
            <w:pPr>
              <w:spacing w:after="0"/>
              <w:rPr>
                <w:sz w:val="20"/>
                <w:szCs w:val="20"/>
                <w:color w:val="auto"/>
              </w:rPr>
            </w:pPr>
            <w:r>
              <w:rPr>
                <w:rFonts w:ascii="Times New Roman" w:cs="Times New Roman" w:eastAsia="Times New Roman" w:hAnsi="Times New Roman"/>
                <w:sz w:val="18"/>
                <w:szCs w:val="18"/>
                <w:color w:val="auto"/>
              </w:rPr>
              <w:t>Ratification of the appointment of PricewaterhouseCoopers LLP</w:t>
            </w:r>
          </w:p>
        </w:tc>
        <w:tc>
          <w:tcPr>
            <w:tcW w:w="3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gridSpan w:val="2"/>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w w:val="98"/>
              </w:rPr>
              <w:t>Votes For</w:t>
            </w:r>
          </w:p>
        </w:tc>
        <w:tc>
          <w:tcPr>
            <w:tcW w:w="80" w:type="dxa"/>
            <w:vAlign w:val="bottom"/>
          </w:tcPr>
          <w:p>
            <w:pPr>
              <w:spacing w:after="0"/>
              <w:rPr>
                <w:sz w:val="24"/>
                <w:szCs w:val="24"/>
                <w:color w:val="auto"/>
              </w:rPr>
            </w:pPr>
          </w:p>
        </w:tc>
        <w:tc>
          <w:tcPr>
            <w:tcW w:w="1100" w:type="dxa"/>
            <w:vAlign w:val="bottom"/>
            <w:gridSpan w:val="5"/>
          </w:tcPr>
          <w:p>
            <w:pPr>
              <w:jc w:val="center"/>
              <w:ind w:left="188"/>
              <w:spacing w:after="0"/>
              <w:rPr>
                <w:sz w:val="20"/>
                <w:szCs w:val="20"/>
                <w:color w:val="auto"/>
              </w:rPr>
            </w:pPr>
            <w:r>
              <w:rPr>
                <w:rFonts w:ascii="Times New Roman" w:cs="Times New Roman" w:eastAsia="Times New Roman" w:hAnsi="Times New Roman"/>
                <w:sz w:val="14"/>
                <w:szCs w:val="14"/>
                <w:b w:val="1"/>
                <w:bCs w:val="1"/>
                <w:color w:val="auto"/>
              </w:rPr>
              <w:t>Votes Against</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Abstentions</w:t>
            </w:r>
          </w:p>
        </w:tc>
        <w:tc>
          <w:tcPr>
            <w:tcW w:w="0" w:type="dxa"/>
            <w:vAlign w:val="bottom"/>
          </w:tcPr>
          <w:p>
            <w:pPr>
              <w:spacing w:after="0"/>
              <w:rPr>
                <w:sz w:val="1"/>
                <w:szCs w:val="1"/>
                <w:color w:val="auto"/>
              </w:rPr>
            </w:pPr>
          </w:p>
        </w:tc>
      </w:tr>
      <w:tr>
        <w:trPr>
          <w:trHeight w:val="228"/>
        </w:trPr>
        <w:tc>
          <w:tcPr>
            <w:tcW w:w="5520" w:type="dxa"/>
            <w:vAlign w:val="bottom"/>
            <w:gridSpan w:val="3"/>
            <w:vMerge w:val="continue"/>
          </w:tcPr>
          <w:p>
            <w:pPr>
              <w:spacing w:after="0"/>
              <w:rPr>
                <w:sz w:val="19"/>
                <w:szCs w:val="19"/>
                <w:color w:val="auto"/>
              </w:rPr>
            </w:pPr>
          </w:p>
        </w:tc>
        <w:tc>
          <w:tcPr>
            <w:tcW w:w="540" w:type="dxa"/>
            <w:vAlign w:val="bottom"/>
            <w:gridSpan w:val="2"/>
          </w:tcPr>
          <w:p>
            <w:pPr>
              <w:spacing w:after="0"/>
              <w:rPr>
                <w:sz w:val="19"/>
                <w:szCs w:val="19"/>
                <w:color w:val="auto"/>
              </w:rPr>
            </w:pPr>
          </w:p>
        </w:tc>
        <w:tc>
          <w:tcPr>
            <w:tcW w:w="920" w:type="dxa"/>
            <w:vAlign w:val="bottom"/>
            <w:tcBorders>
              <w:top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w w:val="97"/>
              </w:rPr>
              <w:t>124,742,536</w:t>
            </w:r>
          </w:p>
        </w:tc>
        <w:tc>
          <w:tcPr>
            <w:tcW w:w="340" w:type="dxa"/>
            <w:vAlign w:val="bottom"/>
            <w:gridSpan w:val="2"/>
          </w:tcPr>
          <w:p>
            <w:pPr>
              <w:spacing w:after="0"/>
              <w:rPr>
                <w:sz w:val="19"/>
                <w:szCs w:val="19"/>
                <w:color w:val="auto"/>
              </w:rPr>
            </w:pPr>
          </w:p>
        </w:tc>
        <w:tc>
          <w:tcPr>
            <w:tcW w:w="760" w:type="dxa"/>
            <w:vAlign w:val="bottom"/>
            <w:tcBorders>
              <w:top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643,992</w:t>
            </w:r>
          </w:p>
        </w:tc>
        <w:tc>
          <w:tcPr>
            <w:tcW w:w="60" w:type="dxa"/>
            <w:vAlign w:val="bottom"/>
            <w:tcBorders>
              <w:top w:val="single" w:sz="8" w:color="auto"/>
            </w:tcBorders>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360" w:type="dxa"/>
            <w:vAlign w:val="bottom"/>
          </w:tcPr>
          <w:p>
            <w:pPr>
              <w:spacing w:after="0"/>
              <w:rPr>
                <w:sz w:val="19"/>
                <w:szCs w:val="19"/>
                <w:color w:val="auto"/>
              </w:rPr>
            </w:pPr>
          </w:p>
        </w:tc>
        <w:tc>
          <w:tcPr>
            <w:tcW w:w="740" w:type="dxa"/>
            <w:vAlign w:val="bottom"/>
            <w:tcBorders>
              <w:top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11,324</w:t>
            </w:r>
          </w:p>
        </w:tc>
        <w:tc>
          <w:tcPr>
            <w:tcW w:w="0" w:type="dxa"/>
            <w:vAlign w:val="bottom"/>
          </w:tcPr>
          <w:p>
            <w:pPr>
              <w:spacing w:after="0"/>
              <w:rPr>
                <w:sz w:val="1"/>
                <w:szCs w:val="1"/>
                <w:color w:val="auto"/>
              </w:rPr>
            </w:pPr>
          </w:p>
        </w:tc>
      </w:tr>
    </w:tbl>
    <w:p>
      <w:pPr>
        <w:sectPr>
          <w:pgSz w:w="11900" w:h="16838" w:orient="portrait"/>
          <w:cols w:equalWidth="0" w:num="1">
            <w:col w:w="10980"/>
          </w:cols>
          <w:pgMar w:left="440" w:top="293" w:right="47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55245"/>
                    </a:xfrm>
                    <a:prstGeom prst="rect">
                      <a:avLst/>
                    </a:prstGeom>
                    <a:noFill/>
                  </pic:spPr>
                </pic:pic>
              </a:graphicData>
            </a:graphic>
          </wp:anchor>
        </w:drawing>
        <w:t>SIGNATURE</w:t>
      </w:r>
    </w:p>
    <w:p>
      <w:pPr>
        <w:spacing w:after="0" w:line="229" w:lineRule="exact"/>
        <w:rPr>
          <w:sz w:val="20"/>
          <w:szCs w:val="20"/>
          <w:color w:val="auto"/>
        </w:rPr>
      </w:pPr>
    </w:p>
    <w:p>
      <w:pPr>
        <w:ind w:right="180" w:firstLine="991"/>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540" w:type="dxa"/>
            <w:vAlign w:val="bottom"/>
          </w:tcPr>
          <w:p>
            <w:pPr>
              <w:spacing w:after="0"/>
              <w:rPr>
                <w:sz w:val="20"/>
                <w:szCs w:val="20"/>
                <w:color w:val="auto"/>
              </w:rPr>
            </w:pPr>
          </w:p>
        </w:tc>
        <w:tc>
          <w:tcPr>
            <w:tcW w:w="2520" w:type="dxa"/>
            <w:vAlign w:val="bottom"/>
          </w:tcPr>
          <w:p>
            <w:pPr>
              <w:spacing w:after="0"/>
              <w:rPr>
                <w:sz w:val="20"/>
                <w:szCs w:val="20"/>
                <w:color w:val="auto"/>
              </w:rPr>
            </w:pPr>
          </w:p>
        </w:tc>
        <w:tc>
          <w:tcPr>
            <w:tcW w:w="49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WESTLAKE CORPORATION</w:t>
            </w:r>
          </w:p>
        </w:tc>
      </w:tr>
      <w:tr>
        <w:trPr>
          <w:trHeight w:val="432"/>
        </w:trPr>
        <w:tc>
          <w:tcPr>
            <w:tcW w:w="3540" w:type="dxa"/>
            <w:vAlign w:val="bottom"/>
          </w:tcPr>
          <w:p>
            <w:pPr>
              <w:spacing w:after="0"/>
              <w:rPr>
                <w:sz w:val="20"/>
                <w:szCs w:val="20"/>
                <w:color w:val="auto"/>
              </w:rPr>
            </w:pPr>
            <w:r>
              <w:rPr>
                <w:rFonts w:ascii="Times New Roman" w:cs="Times New Roman" w:eastAsia="Times New Roman" w:hAnsi="Times New Roman"/>
                <w:sz w:val="18"/>
                <w:szCs w:val="18"/>
                <w:color w:val="auto"/>
              </w:rPr>
              <w:t>Date: May 18, 2026</w:t>
            </w:r>
          </w:p>
        </w:tc>
        <w:tc>
          <w:tcPr>
            <w:tcW w:w="2520" w:type="dxa"/>
            <w:vAlign w:val="bottom"/>
          </w:tcPr>
          <w:p>
            <w:pPr>
              <w:ind w:left="2080"/>
              <w:spacing w:after="0"/>
              <w:rPr>
                <w:sz w:val="20"/>
                <w:szCs w:val="20"/>
                <w:color w:val="auto"/>
              </w:rPr>
            </w:pPr>
            <w:r>
              <w:rPr>
                <w:rFonts w:ascii="Times New Roman" w:cs="Times New Roman" w:eastAsia="Times New Roman" w:hAnsi="Times New Roman"/>
                <w:sz w:val="18"/>
                <w:szCs w:val="18"/>
                <w:color w:val="auto"/>
              </w:rPr>
              <w:t>By:</w:t>
            </w:r>
          </w:p>
        </w:tc>
        <w:tc>
          <w:tcPr>
            <w:tcW w:w="49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L. Benjamin Ederington</w:t>
            </w:r>
          </w:p>
        </w:tc>
      </w:tr>
      <w:tr>
        <w:trPr>
          <w:trHeight w:val="201"/>
        </w:trPr>
        <w:tc>
          <w:tcPr>
            <w:tcW w:w="3540" w:type="dxa"/>
            <w:vAlign w:val="bottom"/>
          </w:tcPr>
          <w:p>
            <w:pPr>
              <w:spacing w:after="0"/>
              <w:rPr>
                <w:sz w:val="17"/>
                <w:szCs w:val="17"/>
                <w:color w:val="auto"/>
              </w:rPr>
            </w:pPr>
          </w:p>
        </w:tc>
        <w:tc>
          <w:tcPr>
            <w:tcW w:w="2520" w:type="dxa"/>
            <w:vAlign w:val="bottom"/>
          </w:tcPr>
          <w:p>
            <w:pPr>
              <w:spacing w:after="0"/>
              <w:rPr>
                <w:sz w:val="17"/>
                <w:szCs w:val="17"/>
                <w:color w:val="auto"/>
              </w:rPr>
            </w:pPr>
          </w:p>
        </w:tc>
        <w:tc>
          <w:tcPr>
            <w:tcW w:w="4960" w:type="dxa"/>
            <w:vAlign w:val="bottom"/>
          </w:tcPr>
          <w:p>
            <w:pPr>
              <w:jc w:val="center"/>
              <w:spacing w:after="0" w:line="201" w:lineRule="exact"/>
              <w:rPr>
                <w:sz w:val="20"/>
                <w:szCs w:val="20"/>
                <w:color w:val="auto"/>
              </w:rPr>
            </w:pPr>
            <w:r>
              <w:rPr>
                <w:rFonts w:ascii="Times New Roman" w:cs="Times New Roman" w:eastAsia="Times New Roman" w:hAnsi="Times New Roman"/>
                <w:sz w:val="18"/>
                <w:szCs w:val="18"/>
                <w:b w:val="1"/>
                <w:bCs w:val="1"/>
                <w:color w:val="auto"/>
              </w:rPr>
              <w:t>L. Benjamin Ederington</w:t>
            </w:r>
          </w:p>
        </w:tc>
      </w:tr>
      <w:tr>
        <w:trPr>
          <w:trHeight w:val="238"/>
        </w:trPr>
        <w:tc>
          <w:tcPr>
            <w:tcW w:w="3540" w:type="dxa"/>
            <w:vAlign w:val="bottom"/>
          </w:tcPr>
          <w:p>
            <w:pPr>
              <w:spacing w:after="0"/>
              <w:rPr>
                <w:sz w:val="20"/>
                <w:szCs w:val="20"/>
                <w:color w:val="auto"/>
              </w:rPr>
            </w:pPr>
          </w:p>
        </w:tc>
        <w:tc>
          <w:tcPr>
            <w:tcW w:w="2520" w:type="dxa"/>
            <w:vAlign w:val="bottom"/>
          </w:tcPr>
          <w:p>
            <w:pPr>
              <w:spacing w:after="0"/>
              <w:rPr>
                <w:sz w:val="20"/>
                <w:szCs w:val="20"/>
                <w:color w:val="auto"/>
              </w:rPr>
            </w:pPr>
          </w:p>
        </w:tc>
        <w:tc>
          <w:tcPr>
            <w:tcW w:w="49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Executive Vice President, Legal and External Affairs</w:t>
            </w:r>
          </w:p>
        </w:tc>
      </w:tr>
    </w:tbl>
    <w:p>
      <w:pPr>
        <w:spacing w:after="0" w:line="1" w:lineRule="exact"/>
        <w:rPr>
          <w:sz w:val="20"/>
          <w:szCs w:val="20"/>
          <w:color w:val="auto"/>
        </w:rPr>
      </w:pPr>
    </w:p>
    <w:sectPr>
      <w:pgSz w:w="11900" w:h="16838" w:orient="portrait"/>
      <w:cols w:equalWidth="0" w:num="1">
        <w:col w:w="11020"/>
      </w:cols>
      <w:pgMar w:left="440" w:top="293"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2026-05-18T16:04:52Z</dcterms:created>
  <dcterms:modified xsi:type="dcterms:W3CDTF">2026-05-18T16:04:52Z</dcterms:modified>
</cp:coreProperties>
</file>